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DF" w:rsidRPr="00967A31" w:rsidRDefault="008E04D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67A31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8E04DF" w:rsidRPr="00967A31" w:rsidRDefault="008E04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04DF" w:rsidRPr="00967A31" w:rsidRDefault="008E04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A31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8E04DF" w:rsidRPr="00967A31" w:rsidRDefault="008E04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A31">
        <w:rPr>
          <w:rFonts w:ascii="Times New Roman" w:hAnsi="Times New Roman" w:cs="Times New Roman"/>
          <w:sz w:val="24"/>
          <w:szCs w:val="24"/>
        </w:rPr>
        <w:t>от 14 сентября 2016 г. N 1938-р</w:t>
      </w:r>
    </w:p>
    <w:p w:rsidR="008E04DF" w:rsidRPr="00967A31" w:rsidRDefault="008E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4DF" w:rsidRPr="00967A31" w:rsidRDefault="008E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A3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67A31">
        <w:rPr>
          <w:rFonts w:ascii="Times New Roman" w:hAnsi="Times New Roman" w:cs="Times New Roman"/>
          <w:sz w:val="24"/>
          <w:szCs w:val="24"/>
        </w:rPr>
        <w:t>Утвердить прилагаемые изменения, которые вносятся в план мероприятий ("дорожную карту") "Повышение доступности энергетической инфраструктуры", утвержденный распоряжением Правительства Российской Федерации от 30 июня 2012 г. N 1144-р (Собрание законодательства Российской Федерации, 2012, N 28, ст. 3940; N 37, ст. 5040; 2013, N 13, ст. 1605; N 33, ст. 4410; N 34, ст. 4484;</w:t>
      </w:r>
      <w:proofErr w:type="gramEnd"/>
      <w:r w:rsidRPr="00967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A31">
        <w:rPr>
          <w:rFonts w:ascii="Times New Roman" w:hAnsi="Times New Roman" w:cs="Times New Roman"/>
          <w:sz w:val="24"/>
          <w:szCs w:val="24"/>
        </w:rPr>
        <w:t>2014, N 50, ст. 7140; 2015, N 1, ст. 392; N 28, ст. 4298; N 45, ст. 6286).</w:t>
      </w:r>
      <w:proofErr w:type="gramEnd"/>
    </w:p>
    <w:p w:rsidR="008E04DF" w:rsidRPr="00967A31" w:rsidRDefault="008E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A31">
        <w:rPr>
          <w:rFonts w:ascii="Times New Roman" w:hAnsi="Times New Roman" w:cs="Times New Roman"/>
          <w:sz w:val="24"/>
          <w:szCs w:val="24"/>
        </w:rPr>
        <w:t>2. ФАС России:</w:t>
      </w:r>
    </w:p>
    <w:p w:rsidR="008E04DF" w:rsidRPr="00967A31" w:rsidRDefault="008E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A31">
        <w:rPr>
          <w:rFonts w:ascii="Times New Roman" w:hAnsi="Times New Roman" w:cs="Times New Roman"/>
          <w:sz w:val="24"/>
          <w:szCs w:val="24"/>
        </w:rPr>
        <w:t>совместно с Минэнерго России и органами исполнительной власти субъектов Российской Федерации обеспечить на территории Российской Федерации проведение анализа практики подключения объектов капитального строительства к сетям газораспределения;</w:t>
      </w:r>
      <w:proofErr w:type="gramEnd"/>
    </w:p>
    <w:p w:rsidR="008E04DF" w:rsidRPr="00967A31" w:rsidRDefault="008E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A31">
        <w:rPr>
          <w:rFonts w:ascii="Times New Roman" w:hAnsi="Times New Roman" w:cs="Times New Roman"/>
          <w:sz w:val="24"/>
          <w:szCs w:val="24"/>
        </w:rPr>
        <w:t>представлять с 2017 года ежегодно, до 1 апреля, в Правительство Российской Федерации доклад о результатах указанного анализа с предложениями по совершенствованию правового регулирования подключения объектов капитального строительства к сетям газораспределения.</w:t>
      </w:r>
    </w:p>
    <w:p w:rsidR="008E04DF" w:rsidRPr="00967A31" w:rsidRDefault="008E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A31">
        <w:rPr>
          <w:rFonts w:ascii="Times New Roman" w:hAnsi="Times New Roman" w:cs="Times New Roman"/>
          <w:sz w:val="24"/>
          <w:szCs w:val="24"/>
        </w:rPr>
        <w:t>3. Признать утратившим силу распоряжение Правительства Российской Федерации от 17 сентября 2015 г. N 1831-р (Собрание законодательства Российской Федерации, 2015, N 39, ст. 5439).</w:t>
      </w:r>
    </w:p>
    <w:p w:rsidR="008E04DF" w:rsidRPr="00967A31" w:rsidRDefault="008E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4DF" w:rsidRPr="00967A31" w:rsidRDefault="008E0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A3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8E04DF" w:rsidRPr="00967A31" w:rsidRDefault="008E0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A3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E04DF" w:rsidRPr="00967A31" w:rsidRDefault="008E0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A31">
        <w:rPr>
          <w:rFonts w:ascii="Times New Roman" w:hAnsi="Times New Roman" w:cs="Times New Roman"/>
          <w:sz w:val="24"/>
          <w:szCs w:val="24"/>
        </w:rPr>
        <w:t>Д.МЕДВЕДЕВ</w:t>
      </w:r>
    </w:p>
    <w:p w:rsidR="008E04DF" w:rsidRPr="00967A31" w:rsidRDefault="008E0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04DF" w:rsidRPr="00967A31" w:rsidRDefault="008E0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04DF" w:rsidRPr="00967A31" w:rsidRDefault="008E0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04DF" w:rsidRPr="00967A31" w:rsidRDefault="008E0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04DF" w:rsidRPr="00967A31" w:rsidRDefault="008E0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04DF" w:rsidRPr="00967A31" w:rsidRDefault="008E04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7A31">
        <w:rPr>
          <w:rFonts w:ascii="Times New Roman" w:hAnsi="Times New Roman" w:cs="Times New Roman"/>
          <w:sz w:val="24"/>
          <w:szCs w:val="24"/>
        </w:rPr>
        <w:t>Утверждены</w:t>
      </w:r>
    </w:p>
    <w:p w:rsidR="008E04DF" w:rsidRPr="00967A31" w:rsidRDefault="008E0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A31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8E04DF" w:rsidRPr="00967A31" w:rsidRDefault="008E0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A3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E04DF" w:rsidRPr="00967A31" w:rsidRDefault="008E0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A31">
        <w:rPr>
          <w:rFonts w:ascii="Times New Roman" w:hAnsi="Times New Roman" w:cs="Times New Roman"/>
          <w:sz w:val="24"/>
          <w:szCs w:val="24"/>
        </w:rPr>
        <w:t>от 14 сентября 2016 г. N 1938-р</w:t>
      </w:r>
    </w:p>
    <w:p w:rsidR="008E04DF" w:rsidRPr="00967A31" w:rsidRDefault="008E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4DF" w:rsidRPr="00967A31" w:rsidRDefault="008E04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967A31">
        <w:rPr>
          <w:rFonts w:ascii="Times New Roman" w:hAnsi="Times New Roman" w:cs="Times New Roman"/>
          <w:sz w:val="24"/>
          <w:szCs w:val="24"/>
        </w:rPr>
        <w:t>ИЗМЕНЕНИЯ,</w:t>
      </w:r>
    </w:p>
    <w:p w:rsidR="008E04DF" w:rsidRPr="00967A31" w:rsidRDefault="008E04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7A3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67A31">
        <w:rPr>
          <w:rFonts w:ascii="Times New Roman" w:hAnsi="Times New Roman" w:cs="Times New Roman"/>
          <w:sz w:val="24"/>
          <w:szCs w:val="24"/>
        </w:rPr>
        <w:t xml:space="preserve"> ВНОСЯТСЯ В ПЛАН МЕРОПРИЯТИЙ ("ДОРОЖНУЮ КАРТУ")</w:t>
      </w:r>
    </w:p>
    <w:p w:rsidR="008E04DF" w:rsidRPr="00967A31" w:rsidRDefault="008E04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7A31">
        <w:rPr>
          <w:rFonts w:ascii="Times New Roman" w:hAnsi="Times New Roman" w:cs="Times New Roman"/>
          <w:sz w:val="24"/>
          <w:szCs w:val="24"/>
        </w:rPr>
        <w:t>"ПОВЫШЕНИЕ ДОСТУПНОСТИ ЭНЕРГЕТИЧЕСКОЙ ИНФРАСТРУКТУРЫ"</w:t>
      </w:r>
    </w:p>
    <w:p w:rsidR="008E04DF" w:rsidRPr="00967A31" w:rsidRDefault="008E0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04DF" w:rsidRPr="00967A31" w:rsidRDefault="008E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A31">
        <w:rPr>
          <w:rFonts w:ascii="Times New Roman" w:hAnsi="Times New Roman" w:cs="Times New Roman"/>
          <w:sz w:val="24"/>
          <w:szCs w:val="24"/>
        </w:rPr>
        <w:t>1. Раздел I дополнить пунктом 3 следующего содержания:</w:t>
      </w:r>
    </w:p>
    <w:p w:rsidR="008E04DF" w:rsidRPr="00967A31" w:rsidRDefault="008E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A31">
        <w:rPr>
          <w:rFonts w:ascii="Times New Roman" w:hAnsi="Times New Roman" w:cs="Times New Roman"/>
          <w:sz w:val="24"/>
          <w:szCs w:val="24"/>
        </w:rPr>
        <w:t xml:space="preserve">"3. </w:t>
      </w:r>
      <w:proofErr w:type="gramStart"/>
      <w:r w:rsidRPr="00967A31">
        <w:rPr>
          <w:rFonts w:ascii="Times New Roman" w:hAnsi="Times New Roman" w:cs="Times New Roman"/>
          <w:sz w:val="24"/>
          <w:szCs w:val="24"/>
        </w:rPr>
        <w:t>Ключевые показатели мероприятий по направлению "Подключение к газораспределительным сетям" отражают динамику изменений для модельного объекта, в качестве которого принимается газоиспользующее устройство с максимальным расходом газа от 15 до 42 куб. метров в час (мощность от 125 до 350 кВт), с проектным рабочим давлением в присоединяемом газопроводе-вводе не более 0,3 МПа и расстоянием от земельного участка заявителя до сети газораспределения, измеряемым</w:t>
      </w:r>
      <w:proofErr w:type="gramEnd"/>
      <w:r w:rsidRPr="00967A31">
        <w:rPr>
          <w:rFonts w:ascii="Times New Roman" w:hAnsi="Times New Roman" w:cs="Times New Roman"/>
          <w:sz w:val="24"/>
          <w:szCs w:val="24"/>
        </w:rPr>
        <w:t xml:space="preserve"> по прямой линии, не более 150 метров. Такие параметры подключения соответствуют объектам малого и среднего бизнеса, например, ресторан, среднее производство со складом, пекарня.</w:t>
      </w:r>
    </w:p>
    <w:p w:rsidR="008E04DF" w:rsidRPr="00967A31" w:rsidRDefault="008E04DF">
      <w:pPr>
        <w:rPr>
          <w:rFonts w:ascii="Times New Roman" w:hAnsi="Times New Roman" w:cs="Times New Roman"/>
          <w:sz w:val="24"/>
          <w:szCs w:val="24"/>
        </w:rPr>
        <w:sectPr w:rsidR="008E04DF" w:rsidRPr="00967A31" w:rsidSect="00F916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4DF" w:rsidRPr="00967A31" w:rsidRDefault="008E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6"/>
        <w:gridCol w:w="1260"/>
        <w:gridCol w:w="1027"/>
        <w:gridCol w:w="1028"/>
        <w:gridCol w:w="1028"/>
      </w:tblGrid>
      <w:tr w:rsidR="008E04DF" w:rsidRPr="00967A31">
        <w:tc>
          <w:tcPr>
            <w:tcW w:w="5296" w:type="dxa"/>
            <w:tcBorders>
              <w:left w:val="nil"/>
            </w:tcBorders>
          </w:tcPr>
          <w:p w:rsidR="008E04DF" w:rsidRPr="00967A31" w:rsidRDefault="008E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260" w:type="dxa"/>
          </w:tcPr>
          <w:p w:rsidR="008E04DF" w:rsidRPr="00967A31" w:rsidRDefault="008E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7" w:type="dxa"/>
          </w:tcPr>
          <w:p w:rsidR="008E04DF" w:rsidRPr="00967A31" w:rsidRDefault="008E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28" w:type="dxa"/>
          </w:tcPr>
          <w:p w:rsidR="008E04DF" w:rsidRPr="00967A31" w:rsidRDefault="008E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28" w:type="dxa"/>
            <w:tcBorders>
              <w:right w:val="nil"/>
            </w:tcBorders>
          </w:tcPr>
          <w:p w:rsidR="008E04DF" w:rsidRPr="00967A31" w:rsidRDefault="008E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8E04DF" w:rsidRPr="00967A31">
        <w:tblPrEx>
          <w:tblBorders>
            <w:insideV w:val="none" w:sz="0" w:space="0" w:color="auto"/>
          </w:tblBorders>
        </w:tblPrEx>
        <w:tc>
          <w:tcPr>
            <w:tcW w:w="5296" w:type="dxa"/>
            <w:tcBorders>
              <w:left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Срок подключения к газораспределительной сети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E04DF" w:rsidRPr="00967A31" w:rsidRDefault="008E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8E04DF" w:rsidRPr="00967A31" w:rsidRDefault="008E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8E04DF" w:rsidRPr="00967A31" w:rsidRDefault="008E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8E04DF" w:rsidRPr="00967A31" w:rsidRDefault="008E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170".</w:t>
            </w:r>
          </w:p>
        </w:tc>
      </w:tr>
    </w:tbl>
    <w:p w:rsidR="008E04DF" w:rsidRPr="00967A31" w:rsidRDefault="008E04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04DF" w:rsidRPr="00967A31" w:rsidRDefault="008E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A31">
        <w:rPr>
          <w:rFonts w:ascii="Times New Roman" w:hAnsi="Times New Roman" w:cs="Times New Roman"/>
          <w:sz w:val="24"/>
          <w:szCs w:val="24"/>
        </w:rPr>
        <w:t>2. Раздел II дополнить подразделами IX - XII следующего содержания:</w:t>
      </w:r>
    </w:p>
    <w:p w:rsidR="008E04DF" w:rsidRPr="00967A31" w:rsidRDefault="008E04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5"/>
        <w:gridCol w:w="3795"/>
        <w:gridCol w:w="1980"/>
        <w:gridCol w:w="3135"/>
      </w:tblGrid>
      <w:tr w:rsidR="008E04DF" w:rsidRPr="00967A31">
        <w:tc>
          <w:tcPr>
            <w:tcW w:w="14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"IX. Совершенствование правил технологического присоединения к сетям газораспределения и создание условий сокращения сроков и этапов технологического присоединения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44. Разработка механизма взаимодействия газораспределительной организации и поставщика газа при заключении договора поставки газа с поставщиком, при использовании принципа "одного окна"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предложения по реализации принципа "одного окна" при подключении и пуске газа, сокращение этапов подключения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ноябрь 2016 г. (доклад в Правительство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45. Проведение анализа практики строительства сетей газораспределения в границах лесных участков с целью </w:t>
            </w:r>
            <w:proofErr w:type="gram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упрощения порядка предоставления земель лесного фонда</w:t>
            </w:r>
            <w:proofErr w:type="gram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строительства сетей газораспределения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предложения по сокращению сроков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ноябрь 2016 г. (доклад в Правительство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Минприроды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Рослесхоз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46. Проведение анализа взаимодействий между заявителями и третьими лицами (основным абонентом) при выполнении мероприятий на их объектах для создания технической возможности технологического присоединения иных потребителей к сетям газораспределения и подготовка предложений по урегулированию такого взаимодействия и финансированию связанных с таким взаимодействием расходов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проблем, возникающих при взаимодействии заявителей с третьими лицами, предложения по определению источника и порядку компенсации затрат на выполнение мероприятий на объектах третьих лиц с целью </w:t>
            </w:r>
            <w:proofErr w:type="gram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создания технической возможности технологического присоединения объектов иных потребителей</w:t>
            </w:r>
            <w:proofErr w:type="gram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газораспределительным сетям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2016 г. (доклад в Правительство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47. Проведение анализа взаимодействия газораспределительных организаций с организациями, эксплуатирующими смежные инфраструктурные объекты (автодороги, железные дороги, электрические и тепловые сети, магистральные </w:t>
            </w:r>
            <w:proofErr w:type="spell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 и нефтепроводы и т.п.), в случае строительства сетей газораспределения и </w:t>
            </w:r>
            <w:proofErr w:type="spell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 (или их пересечения) в границах этих объектов, включая вопросы исключения избыточности технических условий к строящимся объектам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предложения по сокращению сроков подключения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ноябрь 2016 г. (доклад в Правительство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 с участием заинтересованных федеральных органов исполнительной власти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48. Упрощение порядка сдачи в эксплуатацию объектов сети газораспределения и (или) </w:t>
            </w:r>
            <w:proofErr w:type="spell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 с проектным рабочим давлением до 0,6 МПа и максимальным часовым расходом газа газоиспользующего оборудования до 42 куб. метров, в том числе в части возможности исключения участия </w:t>
            </w:r>
            <w:proofErr w:type="spell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 из процедуры сдачи в эксплуатацию указанных сетевых объектов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сокращение сроков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ноябрь 2016 г. (доклад в Правительство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Минстрой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proofErr w:type="gram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постановление Правительства Российской Федерации от 17 мая 2002 г. N 317 "Об утверждении Правил пользования газом и предоставления услуг по газоснабжению в Российской Федерации" в части приведения его в соответствие с законодательством Российской Федерации, в том числе с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</w:t>
            </w:r>
            <w:proofErr w:type="gram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к сетям газораспределения, а также об изменении и </w:t>
            </w: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признании </w:t>
            </w:r>
            <w:proofErr w:type="gram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актов Правительства Российской Федерации"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 избыточных процедур, совершенствование законодательства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декабрь 2016 г. (проект акта Правительства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 Внесение изменений в постановление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с целью исключения регулирования процесса газоснабжения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законодательства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декабрь 2016 г. (проект акта Правительства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Минэнерго России, </w:t>
            </w:r>
            <w:proofErr w:type="spell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51. Уточнение используемого в нормативных правовых актах понятия "точка подключения" и при необходимости других понятий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единообразного применения норм законодательства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февраль 2017 г. (проект акта Правительства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proofErr w:type="gram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Установление предельных сроков подключения для случаев, когда требуется только проведение врезки и пуска газа (3 месяца для случаев, когда размер платы за технологическое присоединение устанавливается по индивидуальному проекту, 10 рабочих дней для других случаев), при условии готовности заявителя к пуску газа, а также в случае, если получение разрешения на строительство не требуется</w:t>
            </w:r>
            <w:proofErr w:type="gramEnd"/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существенное сокращение сроков подключения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февраль 2017 г. (проект акта Правительства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53. Совершенствование порядка внесения платы за технологическое присоединение в случае задержек заявителем выполнения мероприятий по договору о подключении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соблюдение баланса прав и обязанностей заявителя и исполнителя, создание корректных стимулов для заявителей в части соблюдения сроков пуска газа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февраль 2017 г. (проект акта Правительства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54. </w:t>
            </w:r>
            <w:proofErr w:type="gram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Сокращение срока утверждения платы за технологическое присоединение по индивидуальному проекту до 22 рабочих дней (пункт 107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      </w:r>
            <w:proofErr w:type="gram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Федерации")</w:t>
            </w:r>
            <w:proofErr w:type="gramEnd"/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сокращение сроков подключения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февраль 2017 г. (проект акта Правительства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55. Установление возможности определения предварительного размера платы за технологическое присоединение по договору о подключении по объектам, относящимся к категории "</w:t>
            </w:r>
            <w:proofErr w:type="gram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", на основании предварительных сметных расчетов, составленных при использовании государственных сборников цен, территориальных (федеральных) единичных расценок, территориальных сметных нормативов и иных государственных сборников цен (базовых цен)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существенное улучшение качества прогнозирования стоимости подключения и, соответственно, информирования заявителей о предполагаемой стоимости подключения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февраль 2017 г. (проект акта Правительства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56. Сокращение сроков выдачи технических условий и проектов договоров о подключении до 7 и 15 рабочих дней для случаев, не требующих обмена информацией между газораспределительной организацией и газотранспортной организацией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сокращение сроков подключения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февраль 2017 г. (проект акта Правительства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57. Определение порядка информирования потребителями газораспределительных организаций о </w:t>
            </w: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предстоящей модернизации (реконструкции) объекта капитального строительства в случаях снижения максимального часового расхода газа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законодательства, упрощение </w:t>
            </w: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2017 г. (проект акта </w:t>
            </w: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 Реализация принципа "одного окна" для потребителей с газоиспользующим оборудованием, имеющих часовой расход газа свыше 300 куб. метров, одновременно с внесением изменений в стандарты раскрытия информации в части закрепления обязанности газотранспортной организации раскрывать информацию о наличии дефицита пропускной способности в точках выхода из системы магистральных газопроводов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оптимизация процедуры технологического присоединения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февраль 2017 г. (проект акта Правительства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59. Введение дифференциации количества разделов проектной документации и объема их содержания в зависимости от сложности проекта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сокращение сроков и стоимости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март 2017 г. (проект федерального закона)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Минстрой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proofErr w:type="gram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заявителям ("льготным категориям", подключаемым по стандартизированным тарифным ставкам или индивидуальному проекту) требовать от газораспределительных организаций осуществления мероприятий по подключению в пределах границ принадлежащего им участка с последующей компенсацией затрат исполнителя на принципах, аналогичных тем, на основании которых в отношении указанных категорий заявителей осуществляется регулирование платы за подключение до границ земельного участка</w:t>
            </w:r>
            <w:proofErr w:type="gramEnd"/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сокращение сроков подключения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февраль 2017 г. (проект акта Правительства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61. Уточнение мероприятий, проводимых в случае </w:t>
            </w:r>
            <w:proofErr w:type="gram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изменения схемы газоснабжения подключаемого объекта капитального строительства</w:t>
            </w:r>
            <w:proofErr w:type="gramEnd"/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законодательства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2017 г. (проект акта Правительства </w:t>
            </w: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Минстрой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62. Исключение необходимости получения разрешения на строительство сетей газораспределения и </w:t>
            </w:r>
            <w:proofErr w:type="spell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проектным рабочим давлением до 0,6 МПа с уточнением порядка регистрации сетей газораспределения и </w:t>
            </w:r>
            <w:proofErr w:type="spell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 в этом случае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сокращение сроков и стоимости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март 2017 г. (проект федерального закона)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Минстрой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  <w:proofErr w:type="gram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Установление обязанности собственников системы газопроводов предусматривать соответствующие инвестиции на увеличение пропускной способности системы газопроводов, а также организация включения мероприятий по увеличению пропускной способности системы газопроводов в инвестиционные программы собственников системы газопроводов в целях создания технической возможности подключения к сети газораспределения объектов капитального строительства, в отношении которых получен отказ в выдаче технических условий на подключение, с установлением предельных сроков реализации таких</w:t>
            </w:r>
            <w:proofErr w:type="gram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введение механизма и детальных регламентов, обязывающих собственников магистральных газопроводов в первоочередном порядке предусматривать соответствующие инвестиции на увеличение пропускной способности системы магистральных газопроводов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март 2017 г. (проект федерального закона)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64. Введение </w:t>
            </w:r>
            <w:proofErr w:type="gram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возможности размещения линейных объектов сетей газораспределения</w:t>
            </w:r>
            <w:proofErr w:type="gram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proofErr w:type="spell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территорий общего пользования (главным образом улично-дорожной сети) на основании решений органов государственной власти и местного самоуправления (без предоставления земельных участков и установления сервитута) независимо от необходимости получения разрешения на строительство таких объектов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сокращение сроков подключения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март 2017 г. (проект федерального закона)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 Установление обязанности для газораспределительной организации принимать в собственность от заявителя вновь построенные сети, технологически связанные с принадлежащими газораспределительным организациям существующими сетями газораспределения, расположенные за границами земельного участка заявителя (в случае наличия соответствующей просьбы заявителя)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сокращение сроков подключения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март 2017 г. (проект федерального закона)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66. Предоставление иным организациям возможности осуществлять мероприятия по подключению потребителей к сетям газораспределения, в том числе в пределах границ земельного участка заявителя, с получением разрешения на ввод в эксплуатацию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создание конкурентной среды в деятельности по проведению проектно-изыскательских работ и строительно-монтажных работ при подключении потребителей, сокращение сроков и стоимости подключения для большого количества случаев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в течение 3 месяцев со дня принятия федерального закона, предусмотренного позицией 65 настоящего плана мероприятий ("дорожной карты") (проект акта Правительства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8E04DF" w:rsidRPr="00967A31">
        <w:tc>
          <w:tcPr>
            <w:tcW w:w="14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X. Совершенствование определения размера платы за технологическое присоединение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67. Проведение анализа по вопросу </w:t>
            </w:r>
            <w:proofErr w:type="gram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необходимости расширения сферы применения индивидуального проекта</w:t>
            </w:r>
            <w:proofErr w:type="gramEnd"/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предложения по уточнению определения размера платы за технологическое присоединение в каждом конкретном случае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октябрь 2016 г. (доклад в Правительство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68. Введение обязанности представления в орган исполнительной власти субъекта Российской Федерации в области государственного регулирования тарифов экспертизы сметной стоимости для случаев, в которых размер платы за подключение определяется по </w:t>
            </w:r>
            <w:proofErr w:type="gram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уточнение определения размера платы за подключение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февраль 2017 г. (проект акта Правительства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69. Внесение уточнения о том, что налог на добавленную стоимость включен в структуру предельных размеров платы за технологическое присоединение, установленных для льготных категорий заявителей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законодательства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февраль 2017 г. (проект акта Правительства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70. Определение основных принципов расчета размера платы </w:t>
            </w:r>
            <w:proofErr w:type="gram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за технологическое присоединение для льготных категорий заявителей при подключении на близких расстояниях для случаев</w:t>
            </w:r>
            <w:proofErr w:type="gram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, когда не требуется получения разрешения на строительство, с учетом необходимости применения механизма контроля (мониторинга) корректного определения платы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снижение стоимости подключения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в течение 3 месяцев со дня принятия федерального закона, предусмотренного позицией 62 настоящего плана мероприятий ("дорожной карты") (проект акта Правительства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71. Расширение сферы применения стандартизированных тарифных ставок, применяемых в настоящее время для случаев, когда протяженность строящейся сети превышает 150 метров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уточнение определения размера платы за технологическое присоединение в каждом конкретном случае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февраль 2017 г. (ведомственный акт)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 Введение дифференциации стандартизированных тарифных ставок на покрытие расходов, связанных с разработкой проектной документации, для случаев, когда протяженность строящейся (реконструируемой) сети газораспределения составляет более 150 метров, по диапазонам протяженности строящейся (реконструируемой) сети газораспределения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расчета платы за технологическое присоединение, ликвидация перекрестного субсидирования потребителей в случаях подключения потребителей, располагающихся на расстоянии более чем 150 метров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февраль 2017 г. (ведомственный акт)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73. Введение дополнительной дифференциации стандартизированной тарифной ставки на покрытие расходов, связанных с проведением врезки и пуском газа, по диапазонам диаметров трубопроводов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уточнение определения размера платы за технологическое присоединение для трубопроводов небольшого диаметра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февраль 2017 г. (ведомственный акт)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74. Определение размера платы за технологическое присоединение для случаев подключения нескольких заявителей с использованием одних и тех же элементов сети газораспределения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законодательства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февраль 2017 г. (ведомственный акт)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75. Детализация определения размера платы </w:t>
            </w:r>
            <w:proofErr w:type="gram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за технологическое присоединение для льготных категорий заявителей при подключении на близких расстояниях для случаев</w:t>
            </w:r>
            <w:proofErr w:type="gram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, когда не требуется получения разрешения на строительство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снижение стоимости подключения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в течение 3 месяцев со дня принятия акта Правительства Российской Федерации, предусмотренного позицией 70 настоящего плана мероприятий ("дорожной карты") (ведомственный акт)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76. Проведение регулярного сравнительного анализа </w:t>
            </w: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стандартизированных тарифных ставок субъектами Российской Федерации, а также выявление проблем по итогам проведенного анализа и подготовка предложений по их решению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стоимости подключения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начиная с октября 2016 г. (доклад в Правительство Российской Федерации, проект акта Правительства Российской Федерации (при необходимости)</w:t>
            </w:r>
            <w:proofErr w:type="gram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России</w:t>
            </w:r>
          </w:p>
        </w:tc>
      </w:tr>
      <w:tr w:rsidR="008E04DF" w:rsidRPr="00967A31">
        <w:tc>
          <w:tcPr>
            <w:tcW w:w="14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XI. Совершенствование механизма перераспределения свободной мощности (для всех категорий потребителей газа, за исключением населения)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  <w:proofErr w:type="gram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раздела III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 в части разработки механизма и регламента перераспределения неиспользуемой (но забронированной</w:t>
            </w:r>
            <w:proofErr w:type="gram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потребителем) мощности в адрес других заявителей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оптимизация использования пропускной способности сетей газораспределения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февраль 2017 г. (проект акта Правительства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78. Переход в случае </w:t>
            </w:r>
            <w:proofErr w:type="gram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наличия дефицита пропускной способности сетей газораспределения</w:t>
            </w:r>
            <w:proofErr w:type="gram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стоимости услуг по транспортировке газа по ним </w:t>
            </w: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исходя из заявленного максимального часового расхода газа газоиспользующим оборудованием потребителей, не выбирающих указанные объемы газа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стимулирование эффективного использования потребителями газа пропускной способности сетей </w:t>
            </w: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газораспределения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2017 г. (проект акта Правительства </w:t>
            </w: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 Совершенствование порядка переоформления документов, подтверждающих факт технологического присоединения и соответствующие максимальные объемы часового потребления газа газоиспользующим оборудованием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введение регламентных сроков по переоформлению документов, подтверждающих факт состоявшегося в прошлом технологического присоединения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февраль 2017 г. (проект акта Правительства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8E04DF" w:rsidRPr="00967A31">
        <w:tc>
          <w:tcPr>
            <w:tcW w:w="14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XII. Повышение качества обслуживания клиентов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  <w:proofErr w:type="gram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Создание органами государственной власти субъекта Российской Федерации и регулярная актуализация интерактивной карты региона в информационно-телекоммуникационной сети "Интернет" (на информационном портале) с указанием ориентировочного места размещения сетей газораспределения и газораспределительных станций с информацией о проектной мощности (пропускной способности) указанных объектов и наличии свободных резервов мощности с указанием размера этих резервов, а также планируемых сроках проведения мероприятий по увеличению пропускной способности в</w:t>
            </w:r>
            <w:proofErr w:type="gram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 с утвержденной инвестиционной программой с указанием перспективной пропускной способности по окончании указанных мероприятий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предложения по созданию информационного ресурса в информационно-телекоммуникационной сети "Интернет" (информационного портала) для размещения информации о процедуре и местах возможного технологического присоединения на карте с возможностью расчета стоимости технологического присоединения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ноябрь 2016 г. (доклад в Правительство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81. Введение приема заявок потребителей на технологическое присоединение через информационно-телекоммуникационную сеть "Интернет" с возможностью отслеживания исполнения запроса о предоставлении технических </w:t>
            </w: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условий, заявки о заключении договора на подключение и мероприятий по подключению в режиме реального времени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возможности подачи заявки на технологическое присоединение через информационно-телекоммуникационную сеть </w:t>
            </w: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"Интернет"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2017 г. (проект акта Правительства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 Совершенствование системы учета и раскрытия информации о подключении потребителей к сетям газораспределения - возложение на газораспределительные организации обязанности по раскрытию информации в части основных этапов поступления и обработки заявок потребителей (поступление заявки, выдача технических условий, заключение договора, подключение объекта без раскрытия содержания заявок)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введение порядка раскрытия информации перед потребителями о свободных мощностях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май 2017 г. (ведомственный акт)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8E04DF" w:rsidRPr="00967A31"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4DF" w:rsidRPr="00967A31" w:rsidRDefault="008E0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  <w:proofErr w:type="gramStart"/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стандарты раскрытия информации газораспределительными организациями в части установления обязанности по раскрытию информации о местах возможного подключения (наличие свободной пропускной способности сетей газораспределения с указанием размера этого резерва), а также о планируемых сроках проведения мероприятий, направленных на увеличение пропускной способности сетей в соответствии с утвержденной инвестиционной программой, с указанием параметров увеличения пропускной способности после окончания указанных мероприятий</w:t>
            </w:r>
            <w:proofErr w:type="gramEnd"/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 о процессе обработки и статусе заявок на технологическое присоединение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май 2017 г. (ведомственный акт)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Минэнерго России,</w:t>
            </w:r>
          </w:p>
          <w:p w:rsidR="008E04DF" w:rsidRPr="00967A31" w:rsidRDefault="008E04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A3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России".</w:t>
            </w:r>
          </w:p>
        </w:tc>
      </w:tr>
    </w:tbl>
    <w:p w:rsidR="008E04DF" w:rsidRPr="00967A31" w:rsidRDefault="008E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4DF" w:rsidRPr="00967A31" w:rsidRDefault="008E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4DF" w:rsidRPr="00967A31" w:rsidRDefault="008E04D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36A81" w:rsidRPr="00967A31" w:rsidRDefault="00736A81">
      <w:pPr>
        <w:rPr>
          <w:rFonts w:ascii="Times New Roman" w:hAnsi="Times New Roman" w:cs="Times New Roman"/>
          <w:sz w:val="24"/>
          <w:szCs w:val="24"/>
        </w:rPr>
      </w:pPr>
    </w:p>
    <w:sectPr w:rsidR="00736A81" w:rsidRPr="00967A31" w:rsidSect="00954B1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4DF"/>
    <w:rsid w:val="00557083"/>
    <w:rsid w:val="00736A81"/>
    <w:rsid w:val="008E04DF"/>
    <w:rsid w:val="0096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3645</Words>
  <Characters>20781</Characters>
  <Application>Microsoft Office Word</Application>
  <DocSecurity>0</DocSecurity>
  <Lines>173</Lines>
  <Paragraphs>48</Paragraphs>
  <ScaleCrop>false</ScaleCrop>
  <Company>mrg</Company>
  <LinksUpToDate>false</LinksUpToDate>
  <CharactersWithSpaces>24378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U5200017</dc:creator>
  <cp:keywords/>
  <dc:description/>
  <cp:lastModifiedBy>U5200017</cp:lastModifiedBy>
  <cp:revision>2</cp:revision>
  <dcterms:created xsi:type="dcterms:W3CDTF">2017-07-12T09:54:00Z</dcterms:created>
  <dcterms:modified xsi:type="dcterms:W3CDTF">2017-07-12T09:58:00Z</dcterms:modified>
</cp:coreProperties>
</file>